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DE2D" w14:textId="100303A0" w:rsidR="00883EA5" w:rsidRPr="005134E0" w:rsidRDefault="00F94DFB" w:rsidP="005134E0">
      <w:pPr>
        <w:pStyle w:val="Heading1"/>
        <w:ind w:right="-188"/>
        <w:rPr>
          <w:rFonts w:ascii="Noto Sans" w:hAnsi="Noto Sans" w:cs="Noto Sans"/>
          <w:color w:val="002060"/>
          <w:sz w:val="30"/>
          <w:szCs w:val="30"/>
        </w:rPr>
      </w:pPr>
      <w:r w:rsidRPr="005134E0">
        <w:rPr>
          <w:rFonts w:ascii="Noto Sans" w:hAnsi="Noto Sans" w:cs="Noto Sans"/>
          <w:color w:val="002060"/>
          <w:sz w:val="30"/>
          <w:szCs w:val="30"/>
        </w:rPr>
        <w:t xml:space="preserve">IGDF Investigation, Suspension </w:t>
      </w:r>
      <w:r w:rsidR="005072C3" w:rsidRPr="005134E0">
        <w:rPr>
          <w:rFonts w:ascii="Noto Sans" w:hAnsi="Noto Sans" w:cs="Noto Sans"/>
          <w:color w:val="002060"/>
          <w:sz w:val="30"/>
          <w:szCs w:val="30"/>
        </w:rPr>
        <w:t>and</w:t>
      </w:r>
      <w:r w:rsidRPr="005134E0">
        <w:rPr>
          <w:rFonts w:ascii="Noto Sans" w:hAnsi="Noto Sans" w:cs="Noto Sans"/>
          <w:color w:val="002060"/>
          <w:sz w:val="30"/>
          <w:szCs w:val="30"/>
        </w:rPr>
        <w:t xml:space="preserve"> Termination Policy </w:t>
      </w:r>
      <w:r w:rsidR="005072C3" w:rsidRPr="005134E0">
        <w:rPr>
          <w:rFonts w:ascii="Noto Sans" w:hAnsi="Noto Sans" w:cs="Noto Sans"/>
          <w:color w:val="002060"/>
          <w:sz w:val="30"/>
          <w:szCs w:val="30"/>
        </w:rPr>
        <w:t>S</w:t>
      </w:r>
      <w:r w:rsidR="00B3324F" w:rsidRPr="005134E0">
        <w:rPr>
          <w:rFonts w:ascii="Noto Sans" w:hAnsi="Noto Sans" w:cs="Noto Sans"/>
          <w:color w:val="002060"/>
          <w:sz w:val="30"/>
          <w:szCs w:val="30"/>
        </w:rPr>
        <w:t>umm</w:t>
      </w:r>
      <w:r w:rsidR="005072C3" w:rsidRPr="005134E0">
        <w:rPr>
          <w:rFonts w:ascii="Noto Sans" w:hAnsi="Noto Sans" w:cs="Noto Sans"/>
          <w:color w:val="002060"/>
          <w:sz w:val="30"/>
          <w:szCs w:val="30"/>
        </w:rPr>
        <w:t>a</w:t>
      </w:r>
      <w:r w:rsidR="00B3324F" w:rsidRPr="005134E0">
        <w:rPr>
          <w:rFonts w:ascii="Noto Sans" w:hAnsi="Noto Sans" w:cs="Noto Sans"/>
          <w:color w:val="002060"/>
          <w:sz w:val="30"/>
          <w:szCs w:val="30"/>
        </w:rPr>
        <w:t>ry</w:t>
      </w:r>
    </w:p>
    <w:p w14:paraId="063F829F" w14:textId="3B3AFCC6" w:rsidR="00B3324F" w:rsidRPr="001F134C" w:rsidRDefault="008F3C31" w:rsidP="005072C3">
      <w:pPr>
        <w:spacing w:before="240"/>
        <w:rPr>
          <w:rFonts w:ascii="Noto Sans" w:hAnsi="Noto Sans" w:cs="Noto Sans"/>
        </w:rPr>
      </w:pPr>
      <w:r w:rsidRPr="001F134C">
        <w:rPr>
          <w:rFonts w:ascii="Noto Sans" w:hAnsi="Noto Sans" w:cs="Noto Sans"/>
        </w:rPr>
        <w:t xml:space="preserve">IGDF takes the safety and wellbeing of our member organisations, their clients, and their dogs seriously. This is reflected in our Standards, </w:t>
      </w:r>
      <w:r w:rsidR="003D2C46" w:rsidRPr="001F134C">
        <w:rPr>
          <w:rFonts w:ascii="Noto Sans" w:hAnsi="Noto Sans" w:cs="Noto Sans"/>
        </w:rPr>
        <w:t xml:space="preserve">compliance </w:t>
      </w:r>
      <w:r w:rsidR="00851524" w:rsidRPr="001F134C">
        <w:rPr>
          <w:rFonts w:ascii="Noto Sans" w:hAnsi="Noto Sans" w:cs="Noto Sans"/>
        </w:rPr>
        <w:t xml:space="preserve">with </w:t>
      </w:r>
      <w:r w:rsidRPr="001F134C">
        <w:rPr>
          <w:rFonts w:ascii="Noto Sans" w:hAnsi="Noto Sans" w:cs="Noto Sans"/>
        </w:rPr>
        <w:t>which is a requirement of IGDF membership. There are occasions where IGDF will need to investigate</w:t>
      </w:r>
      <w:r w:rsidR="00F94DFB" w:rsidRPr="001F134C">
        <w:rPr>
          <w:rFonts w:ascii="Noto Sans" w:hAnsi="Noto Sans" w:cs="Noto Sans"/>
        </w:rPr>
        <w:t xml:space="preserve"> alleged breaches of </w:t>
      </w:r>
      <w:r w:rsidR="00851524" w:rsidRPr="001F134C">
        <w:rPr>
          <w:rFonts w:ascii="Noto Sans" w:hAnsi="Noto Sans" w:cs="Noto Sans"/>
        </w:rPr>
        <w:t>the</w:t>
      </w:r>
      <w:r w:rsidR="00F94DFB" w:rsidRPr="001F134C">
        <w:rPr>
          <w:rFonts w:ascii="Noto Sans" w:hAnsi="Noto Sans" w:cs="Noto Sans"/>
        </w:rPr>
        <w:t xml:space="preserve"> standards.</w:t>
      </w:r>
      <w:r w:rsidR="005072C3" w:rsidRPr="001F134C">
        <w:rPr>
          <w:rFonts w:ascii="Noto Sans" w:hAnsi="Noto Sans" w:cs="Noto Sans"/>
        </w:rPr>
        <w:t xml:space="preserve"> </w:t>
      </w:r>
      <w:r w:rsidR="00F94DFB" w:rsidRPr="001F134C">
        <w:rPr>
          <w:rFonts w:ascii="Noto Sans" w:hAnsi="Noto Sans" w:cs="Noto Sans"/>
        </w:rPr>
        <w:t>This may result in suspension or termination of an organisation</w:t>
      </w:r>
      <w:r w:rsidR="005072C3" w:rsidRPr="001F134C">
        <w:rPr>
          <w:rFonts w:ascii="Noto Sans" w:hAnsi="Noto Sans" w:cs="Noto Sans"/>
        </w:rPr>
        <w:t>’</w:t>
      </w:r>
      <w:r w:rsidR="00F94DFB" w:rsidRPr="001F134C">
        <w:rPr>
          <w:rFonts w:ascii="Noto Sans" w:hAnsi="Noto Sans" w:cs="Noto Sans"/>
        </w:rPr>
        <w:t>s membership of IGDF.</w:t>
      </w:r>
      <w:r w:rsidR="005072C3" w:rsidRPr="001F134C">
        <w:rPr>
          <w:rFonts w:ascii="Noto Sans" w:hAnsi="Noto Sans" w:cs="Noto Sans"/>
        </w:rPr>
        <w:t xml:space="preserve"> </w:t>
      </w:r>
      <w:r w:rsidR="00F94DFB" w:rsidRPr="001F134C">
        <w:rPr>
          <w:rFonts w:ascii="Noto Sans" w:hAnsi="Noto Sans" w:cs="Noto Sans"/>
        </w:rPr>
        <w:t>However, IGDF proactively work</w:t>
      </w:r>
      <w:r w:rsidR="00C01377" w:rsidRPr="001F134C">
        <w:rPr>
          <w:rFonts w:ascii="Noto Sans" w:hAnsi="Noto Sans" w:cs="Noto Sans"/>
        </w:rPr>
        <w:t>s</w:t>
      </w:r>
      <w:r w:rsidR="00F94DFB" w:rsidRPr="001F134C">
        <w:rPr>
          <w:rFonts w:ascii="Noto Sans" w:hAnsi="Noto Sans" w:cs="Noto Sans"/>
        </w:rPr>
        <w:t xml:space="preserve"> with organisation</w:t>
      </w:r>
      <w:r w:rsidR="00C01377" w:rsidRPr="001F134C">
        <w:rPr>
          <w:rFonts w:ascii="Noto Sans" w:hAnsi="Noto Sans" w:cs="Noto Sans"/>
        </w:rPr>
        <w:t>s</w:t>
      </w:r>
      <w:r w:rsidR="00F94DFB" w:rsidRPr="001F134C">
        <w:rPr>
          <w:rFonts w:ascii="Noto Sans" w:hAnsi="Noto Sans" w:cs="Noto Sans"/>
        </w:rPr>
        <w:t xml:space="preserve"> to address any alleged or actual breaches of </w:t>
      </w:r>
      <w:r w:rsidR="00851524" w:rsidRPr="001F134C">
        <w:rPr>
          <w:rFonts w:ascii="Noto Sans" w:hAnsi="Noto Sans" w:cs="Noto Sans"/>
        </w:rPr>
        <w:t>the</w:t>
      </w:r>
      <w:r w:rsidR="00F94DFB" w:rsidRPr="001F134C">
        <w:rPr>
          <w:rFonts w:ascii="Noto Sans" w:hAnsi="Noto Sans" w:cs="Noto Sans"/>
        </w:rPr>
        <w:t xml:space="preserve"> standards </w:t>
      </w:r>
      <w:r w:rsidR="00C01377" w:rsidRPr="001F134C">
        <w:rPr>
          <w:rFonts w:ascii="Noto Sans" w:hAnsi="Noto Sans" w:cs="Noto Sans"/>
        </w:rPr>
        <w:t xml:space="preserve">and </w:t>
      </w:r>
      <w:proofErr w:type="gramStart"/>
      <w:r w:rsidR="005134E0" w:rsidRPr="001F134C">
        <w:rPr>
          <w:rFonts w:ascii="Noto Sans" w:hAnsi="Noto Sans" w:cs="Noto Sans"/>
        </w:rPr>
        <w:t>suspension</w:t>
      </w:r>
      <w:proofErr w:type="gramEnd"/>
      <w:r w:rsidR="0084007A" w:rsidRPr="001F134C">
        <w:rPr>
          <w:rFonts w:ascii="Noto Sans" w:hAnsi="Noto Sans" w:cs="Noto Sans"/>
        </w:rPr>
        <w:t xml:space="preserve"> or </w:t>
      </w:r>
      <w:r w:rsidR="00C01377" w:rsidRPr="001F134C">
        <w:rPr>
          <w:rFonts w:ascii="Noto Sans" w:hAnsi="Noto Sans" w:cs="Noto Sans"/>
        </w:rPr>
        <w:t>termination is only considered as a last resort.</w:t>
      </w:r>
      <w:r w:rsidR="00851524" w:rsidRPr="001F134C">
        <w:rPr>
          <w:rFonts w:ascii="Noto Sans" w:hAnsi="Noto Sans" w:cs="Noto Sans"/>
        </w:rPr>
        <w:t xml:space="preserve"> </w:t>
      </w:r>
      <w:r w:rsidR="00E34B56" w:rsidRPr="001F134C">
        <w:rPr>
          <w:rFonts w:ascii="Noto Sans" w:hAnsi="Noto Sans" w:cs="Noto Sans"/>
        </w:rPr>
        <w:t>IGDF’s priority is always to work with organisations to help them achieve compliance.</w:t>
      </w:r>
    </w:p>
    <w:p w14:paraId="43918ECF" w14:textId="4689C4B1" w:rsidR="00B3324F" w:rsidRPr="005134E0" w:rsidRDefault="00B3324F" w:rsidP="00B3324F">
      <w:pPr>
        <w:pStyle w:val="Heading2"/>
        <w:rPr>
          <w:rFonts w:ascii="Noto Sans" w:hAnsi="Noto Sans" w:cs="Noto Sans"/>
          <w:color w:val="002060"/>
          <w:sz w:val="24"/>
          <w:szCs w:val="24"/>
        </w:rPr>
      </w:pPr>
      <w:r w:rsidRPr="005134E0">
        <w:rPr>
          <w:rFonts w:ascii="Noto Sans" w:hAnsi="Noto Sans" w:cs="Noto Sans"/>
          <w:color w:val="002060"/>
          <w:sz w:val="24"/>
          <w:szCs w:val="24"/>
        </w:rPr>
        <w:t>Summ</w:t>
      </w:r>
      <w:r w:rsidR="005072C3" w:rsidRPr="005134E0">
        <w:rPr>
          <w:rFonts w:ascii="Noto Sans" w:hAnsi="Noto Sans" w:cs="Noto Sans"/>
          <w:color w:val="002060"/>
          <w:sz w:val="24"/>
          <w:szCs w:val="24"/>
        </w:rPr>
        <w:t>a</w:t>
      </w:r>
      <w:r w:rsidRPr="005134E0">
        <w:rPr>
          <w:rFonts w:ascii="Noto Sans" w:hAnsi="Noto Sans" w:cs="Noto Sans"/>
          <w:color w:val="002060"/>
          <w:sz w:val="24"/>
          <w:szCs w:val="24"/>
        </w:rPr>
        <w:t>ry:</w:t>
      </w:r>
    </w:p>
    <w:p w14:paraId="1A47E3F0" w14:textId="5E0E3A38" w:rsidR="007B2B89" w:rsidRPr="001F134C" w:rsidRDefault="007B2B89" w:rsidP="007B2B89">
      <w:pPr>
        <w:pStyle w:val="ListParagraph"/>
        <w:numPr>
          <w:ilvl w:val="0"/>
          <w:numId w:val="1"/>
        </w:numPr>
        <w:tabs>
          <w:tab w:val="left" w:pos="2500"/>
        </w:tabs>
        <w:spacing w:after="120" w:line="240" w:lineRule="auto"/>
        <w:rPr>
          <w:rFonts w:ascii="Noto Sans" w:hAnsi="Noto Sans" w:cs="Noto Sans"/>
        </w:rPr>
      </w:pPr>
      <w:r w:rsidRPr="001F134C">
        <w:rPr>
          <w:rFonts w:ascii="Noto Sans" w:hAnsi="Noto Sans" w:cs="Noto Sans"/>
        </w:rPr>
        <w:t xml:space="preserve">A suspension may result where a member has major shortcomings in achieving the Standards and the severity or nature of the issues identified exceed those that can be addressed through an action plan alone. Major shortcomings are ones that require significant investment of time, money and/or resources to remedy, and/or affects the quality of service or the care of people or dogs. </w:t>
      </w:r>
    </w:p>
    <w:p w14:paraId="7B245140" w14:textId="3F0E14FC" w:rsidR="00B46D5E" w:rsidRPr="001F134C" w:rsidRDefault="00B46D5E" w:rsidP="00B46D5E">
      <w:pPr>
        <w:pStyle w:val="ListParagraph"/>
        <w:numPr>
          <w:ilvl w:val="0"/>
          <w:numId w:val="1"/>
        </w:numPr>
        <w:tabs>
          <w:tab w:val="left" w:pos="2500"/>
        </w:tabs>
        <w:spacing w:after="120" w:line="240" w:lineRule="auto"/>
        <w:rPr>
          <w:rFonts w:ascii="Noto Sans" w:hAnsi="Noto Sans" w:cs="Noto Sans"/>
        </w:rPr>
      </w:pPr>
      <w:r w:rsidRPr="001F134C">
        <w:rPr>
          <w:rFonts w:ascii="Noto Sans" w:hAnsi="Noto Sans" w:cs="Noto Sans"/>
        </w:rPr>
        <w:t xml:space="preserve">A suspension from IGDF involves the withdrawal of IGDF membership benefits for a specified </w:t>
      </w:r>
      <w:proofErr w:type="gramStart"/>
      <w:r w:rsidRPr="001F134C">
        <w:rPr>
          <w:rFonts w:ascii="Noto Sans" w:hAnsi="Noto Sans" w:cs="Noto Sans"/>
        </w:rPr>
        <w:t>period of time</w:t>
      </w:r>
      <w:proofErr w:type="gramEnd"/>
      <w:r w:rsidRPr="001F134C">
        <w:rPr>
          <w:rFonts w:ascii="Noto Sans" w:hAnsi="Noto Sans" w:cs="Noto Sans"/>
        </w:rPr>
        <w:t xml:space="preserve">, or until specific actions have been taken to remedy the breach. The terms of a member’s suspension will be decided on by the IGDF Board and dependent on the nature and seriousness of the member’s breach. </w:t>
      </w:r>
    </w:p>
    <w:p w14:paraId="39B7462A" w14:textId="23C63D59" w:rsidR="0084007A" w:rsidRPr="001F134C" w:rsidRDefault="0084007A" w:rsidP="00B3324F">
      <w:pPr>
        <w:pStyle w:val="ListParagraph"/>
        <w:numPr>
          <w:ilvl w:val="0"/>
          <w:numId w:val="1"/>
        </w:numPr>
        <w:rPr>
          <w:rFonts w:ascii="Noto Sans" w:hAnsi="Noto Sans" w:cs="Noto Sans"/>
        </w:rPr>
      </w:pPr>
      <w:r w:rsidRPr="001F134C">
        <w:rPr>
          <w:rFonts w:ascii="Noto Sans" w:hAnsi="Noto Sans" w:cs="Noto Sans"/>
        </w:rPr>
        <w:t xml:space="preserve">If a breach of standards is bought to IGDF’s attention, the organisation in question </w:t>
      </w:r>
      <w:proofErr w:type="gramStart"/>
      <w:r w:rsidRPr="001F134C">
        <w:rPr>
          <w:rFonts w:ascii="Noto Sans" w:hAnsi="Noto Sans" w:cs="Noto Sans"/>
        </w:rPr>
        <w:t>has the opportunity to</w:t>
      </w:r>
      <w:proofErr w:type="gramEnd"/>
      <w:r w:rsidRPr="001F134C">
        <w:rPr>
          <w:rFonts w:ascii="Noto Sans" w:hAnsi="Noto Sans" w:cs="Noto Sans"/>
        </w:rPr>
        <w:t xml:space="preserve"> appeal and</w:t>
      </w:r>
      <w:r w:rsidR="00156E65" w:rsidRPr="001F134C">
        <w:rPr>
          <w:rFonts w:ascii="Noto Sans" w:hAnsi="Noto Sans" w:cs="Noto Sans"/>
        </w:rPr>
        <w:t>/or</w:t>
      </w:r>
      <w:r w:rsidRPr="001F134C">
        <w:rPr>
          <w:rFonts w:ascii="Noto Sans" w:hAnsi="Noto Sans" w:cs="Noto Sans"/>
        </w:rPr>
        <w:t xml:space="preserve"> </w:t>
      </w:r>
      <w:r w:rsidR="00156E65" w:rsidRPr="001F134C">
        <w:rPr>
          <w:rFonts w:ascii="Noto Sans" w:hAnsi="Noto Sans" w:cs="Noto Sans"/>
        </w:rPr>
        <w:t xml:space="preserve">work with IGDF to </w:t>
      </w:r>
      <w:r w:rsidRPr="001F134C">
        <w:rPr>
          <w:rFonts w:ascii="Noto Sans" w:hAnsi="Noto Sans" w:cs="Noto Sans"/>
        </w:rPr>
        <w:t>remedy any issues before suspension or termination is considered.</w:t>
      </w:r>
    </w:p>
    <w:p w14:paraId="7B336AB8" w14:textId="26BDBE48" w:rsidR="00D76B6A" w:rsidRPr="001F134C" w:rsidRDefault="00D76B6A" w:rsidP="00B3324F">
      <w:pPr>
        <w:pStyle w:val="ListParagraph"/>
        <w:numPr>
          <w:ilvl w:val="0"/>
          <w:numId w:val="1"/>
        </w:numPr>
        <w:rPr>
          <w:rFonts w:ascii="Noto Sans" w:hAnsi="Noto Sans" w:cs="Noto Sans"/>
        </w:rPr>
      </w:pPr>
      <w:r w:rsidRPr="001F134C">
        <w:rPr>
          <w:rFonts w:ascii="Noto Sans" w:hAnsi="Noto Sans" w:cs="Noto Sans"/>
        </w:rPr>
        <w:t xml:space="preserve">An </w:t>
      </w:r>
      <w:r w:rsidR="00686689" w:rsidRPr="001F134C">
        <w:rPr>
          <w:rFonts w:ascii="Noto Sans" w:hAnsi="Noto Sans" w:cs="Noto Sans"/>
        </w:rPr>
        <w:t xml:space="preserve">agreed </w:t>
      </w:r>
      <w:r w:rsidRPr="001F134C">
        <w:rPr>
          <w:rFonts w:ascii="Noto Sans" w:hAnsi="Noto Sans" w:cs="Noto Sans"/>
        </w:rPr>
        <w:t xml:space="preserve">plan </w:t>
      </w:r>
      <w:r w:rsidR="00BF2F99" w:rsidRPr="001F134C">
        <w:rPr>
          <w:rFonts w:ascii="Noto Sans" w:hAnsi="Noto Sans" w:cs="Noto Sans"/>
        </w:rPr>
        <w:t xml:space="preserve">to address the breaches </w:t>
      </w:r>
      <w:r w:rsidRPr="001F134C">
        <w:rPr>
          <w:rFonts w:ascii="Noto Sans" w:hAnsi="Noto Sans" w:cs="Noto Sans"/>
        </w:rPr>
        <w:t xml:space="preserve">will be drawn up by </w:t>
      </w:r>
      <w:r w:rsidR="00686689" w:rsidRPr="001F134C">
        <w:rPr>
          <w:rFonts w:ascii="Noto Sans" w:hAnsi="Noto Sans" w:cs="Noto Sans"/>
        </w:rPr>
        <w:t xml:space="preserve">the </w:t>
      </w:r>
      <w:r w:rsidRPr="001F134C">
        <w:rPr>
          <w:rFonts w:ascii="Noto Sans" w:hAnsi="Noto Sans" w:cs="Noto Sans"/>
        </w:rPr>
        <w:t xml:space="preserve">IGDF </w:t>
      </w:r>
      <w:r w:rsidR="005072C3" w:rsidRPr="001F134C">
        <w:rPr>
          <w:rFonts w:ascii="Noto Sans" w:hAnsi="Noto Sans" w:cs="Noto Sans"/>
        </w:rPr>
        <w:t xml:space="preserve">Accreditation Committee and </w:t>
      </w:r>
      <w:r w:rsidR="00686689" w:rsidRPr="001F134C">
        <w:rPr>
          <w:rFonts w:ascii="Noto Sans" w:hAnsi="Noto Sans" w:cs="Noto Sans"/>
        </w:rPr>
        <w:t>Board</w:t>
      </w:r>
      <w:r w:rsidRPr="001F134C">
        <w:rPr>
          <w:rFonts w:ascii="Noto Sans" w:hAnsi="Noto Sans" w:cs="Noto Sans"/>
        </w:rPr>
        <w:t>.</w:t>
      </w:r>
    </w:p>
    <w:p w14:paraId="45809F58" w14:textId="30719187" w:rsidR="00D76B6A" w:rsidRPr="001F134C" w:rsidRDefault="00D76B6A" w:rsidP="00B3324F">
      <w:pPr>
        <w:pStyle w:val="ListParagraph"/>
        <w:numPr>
          <w:ilvl w:val="0"/>
          <w:numId w:val="1"/>
        </w:numPr>
        <w:rPr>
          <w:rFonts w:ascii="Noto Sans" w:hAnsi="Noto Sans" w:cs="Noto Sans"/>
        </w:rPr>
      </w:pPr>
      <w:r w:rsidRPr="001F134C">
        <w:rPr>
          <w:rFonts w:ascii="Noto Sans" w:hAnsi="Noto Sans" w:cs="Noto Sans"/>
        </w:rPr>
        <w:t xml:space="preserve">Termination </w:t>
      </w:r>
      <w:r w:rsidR="004B680F" w:rsidRPr="001F134C">
        <w:rPr>
          <w:rFonts w:ascii="Noto Sans" w:hAnsi="Noto Sans" w:cs="Noto Sans"/>
        </w:rPr>
        <w:t xml:space="preserve">is viewed as a last resort and </w:t>
      </w:r>
      <w:r w:rsidRPr="001F134C">
        <w:rPr>
          <w:rFonts w:ascii="Noto Sans" w:hAnsi="Noto Sans" w:cs="Noto Sans"/>
        </w:rPr>
        <w:t xml:space="preserve">will only be </w:t>
      </w:r>
      <w:r w:rsidR="004B680F" w:rsidRPr="001F134C">
        <w:rPr>
          <w:rFonts w:ascii="Noto Sans" w:hAnsi="Noto Sans" w:cs="Noto Sans"/>
        </w:rPr>
        <w:t xml:space="preserve">considered </w:t>
      </w:r>
      <w:r w:rsidRPr="001F134C">
        <w:rPr>
          <w:rFonts w:ascii="Noto Sans" w:hAnsi="Noto Sans" w:cs="Noto Sans"/>
        </w:rPr>
        <w:t xml:space="preserve">if the </w:t>
      </w:r>
      <w:r w:rsidR="00C02036" w:rsidRPr="001F134C">
        <w:rPr>
          <w:rFonts w:ascii="Noto Sans" w:hAnsi="Noto Sans" w:cs="Noto Sans"/>
        </w:rPr>
        <w:t xml:space="preserve">organisation fails to work with IGDF to rectify the breaches or the </w:t>
      </w:r>
      <w:r w:rsidR="00D543D7" w:rsidRPr="001F134C">
        <w:rPr>
          <w:rFonts w:ascii="Noto Sans" w:hAnsi="Noto Sans" w:cs="Noto Sans"/>
        </w:rPr>
        <w:t>nature of member’s breach is so serious that it is not possible to work with the organisation to address the issue/s identified</w:t>
      </w:r>
      <w:r w:rsidR="00C02036" w:rsidRPr="001F134C">
        <w:rPr>
          <w:rFonts w:ascii="Noto Sans" w:hAnsi="Noto Sans" w:cs="Noto Sans"/>
        </w:rPr>
        <w:t xml:space="preserve">. </w:t>
      </w:r>
    </w:p>
    <w:p w14:paraId="4DDCF58D" w14:textId="0FE8B5D2" w:rsidR="00686689" w:rsidRPr="001F134C" w:rsidRDefault="004A18D1" w:rsidP="00B3324F">
      <w:pPr>
        <w:pStyle w:val="ListParagraph"/>
        <w:numPr>
          <w:ilvl w:val="0"/>
          <w:numId w:val="1"/>
        </w:numPr>
        <w:rPr>
          <w:rFonts w:ascii="Noto Sans" w:hAnsi="Noto Sans" w:cs="Noto Sans"/>
        </w:rPr>
      </w:pPr>
      <w:r w:rsidRPr="001F134C">
        <w:rPr>
          <w:rFonts w:ascii="Noto Sans" w:hAnsi="Noto Sans" w:cs="Noto Sans"/>
        </w:rPr>
        <w:t>In cases of complains made against organisations, t</w:t>
      </w:r>
      <w:r w:rsidR="00686689" w:rsidRPr="001F134C">
        <w:rPr>
          <w:rFonts w:ascii="Noto Sans" w:hAnsi="Noto Sans" w:cs="Noto Sans"/>
        </w:rPr>
        <w:t xml:space="preserve">he complainant and </w:t>
      </w:r>
      <w:r w:rsidR="0084007A" w:rsidRPr="001F134C">
        <w:rPr>
          <w:rFonts w:ascii="Noto Sans" w:hAnsi="Noto Sans" w:cs="Noto Sans"/>
        </w:rPr>
        <w:t>organisation</w:t>
      </w:r>
      <w:r w:rsidR="00686689" w:rsidRPr="001F134C">
        <w:rPr>
          <w:rFonts w:ascii="Noto Sans" w:hAnsi="Noto Sans" w:cs="Noto Sans"/>
        </w:rPr>
        <w:t xml:space="preserve"> under investigation will be kept informed about the progress of the breach in line with the relevant IGDF policies.</w:t>
      </w:r>
    </w:p>
    <w:p w14:paraId="2B800187" w14:textId="310B6188" w:rsidR="00686689" w:rsidRPr="001F134C" w:rsidRDefault="0084007A" w:rsidP="00B3324F">
      <w:pPr>
        <w:pStyle w:val="ListParagraph"/>
        <w:numPr>
          <w:ilvl w:val="0"/>
          <w:numId w:val="1"/>
        </w:numPr>
        <w:rPr>
          <w:rFonts w:ascii="Noto Sans" w:hAnsi="Noto Sans" w:cs="Noto Sans"/>
        </w:rPr>
      </w:pPr>
      <w:r w:rsidRPr="001F134C">
        <w:rPr>
          <w:rFonts w:ascii="Noto Sans" w:hAnsi="Noto Sans" w:cs="Noto Sans"/>
        </w:rPr>
        <w:t xml:space="preserve">If an </w:t>
      </w:r>
      <w:r w:rsidR="00B3324F" w:rsidRPr="001F134C">
        <w:rPr>
          <w:rFonts w:ascii="Noto Sans" w:hAnsi="Noto Sans" w:cs="Noto Sans"/>
        </w:rPr>
        <w:t>organisation</w:t>
      </w:r>
      <w:r w:rsidR="005072C3" w:rsidRPr="001F134C">
        <w:rPr>
          <w:rFonts w:ascii="Noto Sans" w:hAnsi="Noto Sans" w:cs="Noto Sans"/>
        </w:rPr>
        <w:t>’</w:t>
      </w:r>
      <w:r w:rsidR="00B3324F" w:rsidRPr="001F134C">
        <w:rPr>
          <w:rFonts w:ascii="Noto Sans" w:hAnsi="Noto Sans" w:cs="Noto Sans"/>
        </w:rPr>
        <w:t>s</w:t>
      </w:r>
      <w:r w:rsidRPr="001F134C">
        <w:rPr>
          <w:rFonts w:ascii="Noto Sans" w:hAnsi="Noto Sans" w:cs="Noto Sans"/>
        </w:rPr>
        <w:t xml:space="preserve"> IGDF membership is terminated, all reference to IGDF must be removed from that organisation</w:t>
      </w:r>
      <w:r w:rsidR="005072C3" w:rsidRPr="001F134C">
        <w:rPr>
          <w:rFonts w:ascii="Noto Sans" w:hAnsi="Noto Sans" w:cs="Noto Sans"/>
        </w:rPr>
        <w:t>’</w:t>
      </w:r>
      <w:r w:rsidRPr="001F134C">
        <w:rPr>
          <w:rFonts w:ascii="Noto Sans" w:hAnsi="Noto Sans" w:cs="Noto Sans"/>
        </w:rPr>
        <w:t>s literature,</w:t>
      </w:r>
      <w:r w:rsidR="00B3324F" w:rsidRPr="001F134C">
        <w:rPr>
          <w:rFonts w:ascii="Noto Sans" w:hAnsi="Noto Sans" w:cs="Noto Sans"/>
        </w:rPr>
        <w:t xml:space="preserve"> website, and all other communications.</w:t>
      </w:r>
    </w:p>
    <w:p w14:paraId="43D3FEB7" w14:textId="6D940198" w:rsidR="00B3324F" w:rsidRPr="001F134C" w:rsidRDefault="00B3324F" w:rsidP="00B3324F">
      <w:pPr>
        <w:pStyle w:val="ListParagraph"/>
        <w:numPr>
          <w:ilvl w:val="0"/>
          <w:numId w:val="1"/>
        </w:numPr>
        <w:rPr>
          <w:rFonts w:ascii="Noto Sans" w:hAnsi="Noto Sans" w:cs="Noto Sans"/>
        </w:rPr>
      </w:pPr>
      <w:r w:rsidRPr="001F134C">
        <w:rPr>
          <w:rFonts w:ascii="Noto Sans" w:hAnsi="Noto Sans" w:cs="Noto Sans"/>
        </w:rPr>
        <w:t>Any suspension or termination of an organisation will be published on IGDF’s website</w:t>
      </w:r>
      <w:r w:rsidR="005072C3" w:rsidRPr="001F134C">
        <w:rPr>
          <w:rFonts w:ascii="Noto Sans" w:hAnsi="Noto Sans" w:cs="Noto Sans"/>
        </w:rPr>
        <w:t xml:space="preserve"> </w:t>
      </w:r>
      <w:r w:rsidR="004A18D1" w:rsidRPr="001F134C">
        <w:rPr>
          <w:rFonts w:ascii="Noto Sans" w:hAnsi="Noto Sans" w:cs="Noto Sans"/>
        </w:rPr>
        <w:t>E-</w:t>
      </w:r>
      <w:r w:rsidR="005072C3" w:rsidRPr="001F134C">
        <w:rPr>
          <w:rFonts w:ascii="Noto Sans" w:hAnsi="Noto Sans" w:cs="Noto Sans"/>
        </w:rPr>
        <w:t>newsletter</w:t>
      </w:r>
      <w:r w:rsidR="004A18D1" w:rsidRPr="001F134C">
        <w:rPr>
          <w:rFonts w:ascii="Noto Sans" w:hAnsi="Noto Sans" w:cs="Noto Sans"/>
        </w:rPr>
        <w:t xml:space="preserve"> and Visionary magazine</w:t>
      </w:r>
      <w:r w:rsidRPr="001F134C">
        <w:rPr>
          <w:rFonts w:ascii="Noto Sans" w:hAnsi="Noto Sans" w:cs="Noto Sans"/>
        </w:rPr>
        <w:t xml:space="preserve"> but the reasons for the suspension or termination will remain confidential.</w:t>
      </w:r>
    </w:p>
    <w:p w14:paraId="02278728" w14:textId="6808B8F5" w:rsidR="00B3324F" w:rsidRPr="001F134C" w:rsidRDefault="00FC560E">
      <w:pPr>
        <w:rPr>
          <w:rFonts w:ascii="Noto Sans" w:hAnsi="Noto Sans" w:cs="Noto Sans"/>
        </w:rPr>
      </w:pPr>
      <w:r w:rsidRPr="001F134C">
        <w:rPr>
          <w:rFonts w:ascii="Noto Sans" w:hAnsi="Noto Sans" w:cs="Noto Sans"/>
        </w:rPr>
        <w:t>IGDF</w:t>
      </w:r>
      <w:r w:rsidR="00904B0E" w:rsidRPr="001F134C">
        <w:rPr>
          <w:rFonts w:ascii="Noto Sans" w:hAnsi="Noto Sans" w:cs="Noto Sans"/>
        </w:rPr>
        <w:t xml:space="preserve"> organisations can access </w:t>
      </w:r>
      <w:r w:rsidRPr="001F134C">
        <w:rPr>
          <w:rFonts w:ascii="Noto Sans" w:hAnsi="Noto Sans" w:cs="Noto Sans"/>
        </w:rPr>
        <w:t xml:space="preserve">the full policy and the full IGDF Standards through the IGDF website or by contacting the IGDF Office. </w:t>
      </w:r>
      <w:r w:rsidR="00904B0E" w:rsidRPr="001F134C">
        <w:rPr>
          <w:rFonts w:ascii="Noto Sans" w:hAnsi="Noto Sans" w:cs="Noto Sans"/>
        </w:rPr>
        <w:t xml:space="preserve"> </w:t>
      </w:r>
    </w:p>
    <w:p w14:paraId="4AB5A60F" w14:textId="11662754" w:rsidR="00B3324F" w:rsidRPr="005134E0" w:rsidRDefault="00B3324F" w:rsidP="00B3324F">
      <w:pPr>
        <w:pStyle w:val="Heading2"/>
        <w:rPr>
          <w:rFonts w:ascii="Noto Sans" w:hAnsi="Noto Sans" w:cs="Noto Sans"/>
          <w:sz w:val="24"/>
          <w:szCs w:val="24"/>
        </w:rPr>
      </w:pPr>
      <w:r w:rsidRPr="005134E0">
        <w:rPr>
          <w:rFonts w:ascii="Noto Sans" w:hAnsi="Noto Sans" w:cs="Noto Sans"/>
          <w:sz w:val="24"/>
          <w:szCs w:val="24"/>
        </w:rPr>
        <w:t>Document End</w:t>
      </w:r>
    </w:p>
    <w:sectPr w:rsidR="00B3324F" w:rsidRPr="005134E0" w:rsidSect="001F134C">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134"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0DB2B" w14:textId="77777777" w:rsidR="00435822" w:rsidRDefault="00435822" w:rsidP="001F134C">
      <w:pPr>
        <w:spacing w:after="0" w:line="240" w:lineRule="auto"/>
      </w:pPr>
      <w:r>
        <w:separator/>
      </w:r>
    </w:p>
  </w:endnote>
  <w:endnote w:type="continuationSeparator" w:id="0">
    <w:p w14:paraId="522548D7" w14:textId="77777777" w:rsidR="00435822" w:rsidRDefault="00435822" w:rsidP="001F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AFBF" w14:textId="77777777" w:rsidR="001F134C" w:rsidRDefault="001F1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0C76" w14:textId="77777777" w:rsidR="001F134C" w:rsidRDefault="001F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8B2A3" w14:textId="77777777" w:rsidR="001F134C" w:rsidRDefault="001F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8A33" w14:textId="77777777" w:rsidR="00435822" w:rsidRDefault="00435822" w:rsidP="001F134C">
      <w:pPr>
        <w:spacing w:after="0" w:line="240" w:lineRule="auto"/>
      </w:pPr>
      <w:r>
        <w:separator/>
      </w:r>
    </w:p>
  </w:footnote>
  <w:footnote w:type="continuationSeparator" w:id="0">
    <w:p w14:paraId="4DDD3DAD" w14:textId="77777777" w:rsidR="00435822" w:rsidRDefault="00435822" w:rsidP="001F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CE37" w14:textId="77777777" w:rsidR="001F134C" w:rsidRDefault="001F1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FDEA" w14:textId="6ADE0751" w:rsidR="001F134C" w:rsidRDefault="001F134C">
    <w:pPr>
      <w:pStyle w:val="Header"/>
    </w:pPr>
    <w:r>
      <w:rPr>
        <w:noProof/>
      </w:rPr>
      <w:drawing>
        <wp:anchor distT="0" distB="0" distL="114300" distR="114300" simplePos="0" relativeHeight="251658240" behindDoc="0" locked="0" layoutInCell="1" allowOverlap="1" wp14:anchorId="62CB8B90" wp14:editId="3B648F9B">
          <wp:simplePos x="914400" y="450850"/>
          <wp:positionH relativeFrom="margin">
            <wp:align>right</wp:align>
          </wp:positionH>
          <wp:positionV relativeFrom="margin">
            <wp:align>top</wp:align>
          </wp:positionV>
          <wp:extent cx="681990" cy="681990"/>
          <wp:effectExtent l="0" t="0" r="3810" b="3810"/>
          <wp:wrapSquare wrapText="bothSides"/>
          <wp:docPr id="1789290973" name="Picture 1" descr="I G D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290973" name="Picture 1" descr="I G D F Logo"/>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681990" cy="6819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20A4" w14:textId="77777777" w:rsidR="001F134C" w:rsidRDefault="001F1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A0C5E"/>
    <w:multiLevelType w:val="hybridMultilevel"/>
    <w:tmpl w:val="58FE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0678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FB"/>
    <w:rsid w:val="00156E65"/>
    <w:rsid w:val="001F134C"/>
    <w:rsid w:val="002E7C0F"/>
    <w:rsid w:val="003A591E"/>
    <w:rsid w:val="003D2C46"/>
    <w:rsid w:val="00435822"/>
    <w:rsid w:val="004A18D1"/>
    <w:rsid w:val="004B680F"/>
    <w:rsid w:val="004E121D"/>
    <w:rsid w:val="005072C3"/>
    <w:rsid w:val="005134E0"/>
    <w:rsid w:val="00515484"/>
    <w:rsid w:val="00686689"/>
    <w:rsid w:val="00733FC4"/>
    <w:rsid w:val="007B2B89"/>
    <w:rsid w:val="007D3B65"/>
    <w:rsid w:val="007D54B9"/>
    <w:rsid w:val="0084007A"/>
    <w:rsid w:val="00851524"/>
    <w:rsid w:val="00883EA5"/>
    <w:rsid w:val="008F3C31"/>
    <w:rsid w:val="00904B0E"/>
    <w:rsid w:val="00A47E1D"/>
    <w:rsid w:val="00A9778D"/>
    <w:rsid w:val="00B3324F"/>
    <w:rsid w:val="00B46D5E"/>
    <w:rsid w:val="00BD5D16"/>
    <w:rsid w:val="00BF2F99"/>
    <w:rsid w:val="00C01377"/>
    <w:rsid w:val="00C02036"/>
    <w:rsid w:val="00D543D7"/>
    <w:rsid w:val="00D76B6A"/>
    <w:rsid w:val="00E34B56"/>
    <w:rsid w:val="00E41B83"/>
    <w:rsid w:val="00F94DFB"/>
    <w:rsid w:val="00FC5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C29E"/>
  <w15:chartTrackingRefBased/>
  <w15:docId w15:val="{567A4004-83B1-4CE0-9D6D-BCAB022E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32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324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3324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324F"/>
    <w:pPr>
      <w:ind w:left="720"/>
      <w:contextualSpacing/>
    </w:pPr>
  </w:style>
  <w:style w:type="paragraph" w:styleId="Revision">
    <w:name w:val="Revision"/>
    <w:hidden/>
    <w:uiPriority w:val="99"/>
    <w:semiHidden/>
    <w:rsid w:val="005072C3"/>
    <w:pPr>
      <w:spacing w:after="0" w:line="240" w:lineRule="auto"/>
    </w:pPr>
  </w:style>
  <w:style w:type="paragraph" w:styleId="Header">
    <w:name w:val="header"/>
    <w:basedOn w:val="Normal"/>
    <w:link w:val="HeaderChar"/>
    <w:uiPriority w:val="99"/>
    <w:unhideWhenUsed/>
    <w:rsid w:val="001F1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34C"/>
  </w:style>
  <w:style w:type="paragraph" w:styleId="Footer">
    <w:name w:val="footer"/>
    <w:basedOn w:val="Normal"/>
    <w:link w:val="FooterChar"/>
    <w:uiPriority w:val="99"/>
    <w:unhideWhenUsed/>
    <w:rsid w:val="001F1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5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5df5cd-9791-453d-9374-01e8d7f899e6" xsi:nil="true"/>
    <lcf76f155ced4ddcb4097134ff3c332f xmlns="75be990d-bb69-4a2c-8332-4fc28a75b0a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3AE0A80E745241BB38DCB26F08F4BC" ma:contentTypeVersion="20" ma:contentTypeDescription="Create a new document." ma:contentTypeScope="" ma:versionID="173a26bd4c51ab7a3dc0d8642f12a65e">
  <xsd:schema xmlns:xsd="http://www.w3.org/2001/XMLSchema" xmlns:xs="http://www.w3.org/2001/XMLSchema" xmlns:p="http://schemas.microsoft.com/office/2006/metadata/properties" xmlns:ns2="75be990d-bb69-4a2c-8332-4fc28a75b0a0" xmlns:ns3="655df5cd-9791-453d-9374-01e8d7f899e6" targetNamespace="http://schemas.microsoft.com/office/2006/metadata/properties" ma:root="true" ma:fieldsID="b2049ce701f7acf3d0fbd86047eae3e9" ns2:_="" ns3:_="">
    <xsd:import namespace="75be990d-bb69-4a2c-8332-4fc28a75b0a0"/>
    <xsd:import namespace="655df5cd-9791-453d-9374-01e8d7f899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TaxCatchAll"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990d-bb69-4a2c-8332-4fc28a75b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df5cd-9791-453d-9374-01e8d7f899e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f0511c2-e153-488a-a801-24ba87a31db0}" ma:internalName="TaxCatchAll" ma:showField="CatchAllData" ma:web="655df5cd-9791-453d-9374-01e8d7f899e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94432-0427-4883-8420-CDBA57A85930}">
  <ds:schemaRefs>
    <ds:schemaRef ds:uri="http://schemas.microsoft.com/office/2006/metadata/properties"/>
    <ds:schemaRef ds:uri="http://schemas.microsoft.com/office/infopath/2007/PartnerControls"/>
    <ds:schemaRef ds:uri="655df5cd-9791-453d-9374-01e8d7f899e6"/>
    <ds:schemaRef ds:uri="75be990d-bb69-4a2c-8332-4fc28a75b0a0"/>
  </ds:schemaRefs>
</ds:datastoreItem>
</file>

<file path=customXml/itemProps2.xml><?xml version="1.0" encoding="utf-8"?>
<ds:datastoreItem xmlns:ds="http://schemas.openxmlformats.org/officeDocument/2006/customXml" ds:itemID="{5515F456-B72A-4DD5-A906-BB40BE4C0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990d-bb69-4a2c-8332-4fc28a75b0a0"/>
    <ds:schemaRef ds:uri="655df5cd-9791-453d-9374-01e8d7f8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E79B9-BB37-4050-AF5F-F7EEA3B00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Welsman</dc:creator>
  <cp:keywords/>
  <dc:description/>
  <cp:lastModifiedBy>Clare Pritchett</cp:lastModifiedBy>
  <cp:revision>3</cp:revision>
  <dcterms:created xsi:type="dcterms:W3CDTF">2024-06-10T14:19:00Z</dcterms:created>
  <dcterms:modified xsi:type="dcterms:W3CDTF">2024-06-10T14:23:00Z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0x0101004DCC39F379AC2C4094C70FBDEC221A79</vt:lpwstr>
  </property>
  <property fmtid="{D5CDD505-2E9C-101B-9397-08002B2CF9AE}" pid="3" name="MediaServiceImageTags">
    <vt:lpwstr/>
  </property>
</Properties>
</file>